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B685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5</w:t>
      </w:r>
    </w:p>
    <w:p w14:paraId="010F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6" w:lineRule="exact"/>
        <w:ind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吉林市城区4类声环境质量标准</w:t>
      </w:r>
    </w:p>
    <w:p w14:paraId="2EF13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76" w:lineRule="exact"/>
        <w:ind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适用区划分方案</w:t>
      </w:r>
    </w:p>
    <w:tbl>
      <w:tblPr>
        <w:tblStyle w:val="6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925"/>
        <w:gridCol w:w="2186"/>
      </w:tblGrid>
      <w:tr w14:paraId="16D7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5" w:type="dxa"/>
            <w:noWrap/>
            <w:vAlign w:val="center"/>
          </w:tcPr>
          <w:p w14:paraId="1708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声环境类别</w:t>
            </w:r>
          </w:p>
        </w:tc>
        <w:tc>
          <w:tcPr>
            <w:tcW w:w="5925" w:type="dxa"/>
            <w:noWrap/>
            <w:vAlign w:val="center"/>
          </w:tcPr>
          <w:p w14:paraId="35119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街路名称</w:t>
            </w:r>
          </w:p>
        </w:tc>
        <w:tc>
          <w:tcPr>
            <w:tcW w:w="2186" w:type="dxa"/>
            <w:noWrap/>
            <w:vAlign w:val="center"/>
          </w:tcPr>
          <w:p w14:paraId="7052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街路两侧</w:t>
            </w:r>
          </w:p>
          <w:p w14:paraId="7EA9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适用区域</w:t>
            </w:r>
          </w:p>
        </w:tc>
      </w:tr>
      <w:tr w14:paraId="3598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5" w:type="dxa"/>
            <w:noWrap/>
            <w:vAlign w:val="center"/>
          </w:tcPr>
          <w:p w14:paraId="4BF6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</w:rPr>
              <w:t>4a</w:t>
            </w:r>
          </w:p>
        </w:tc>
        <w:tc>
          <w:tcPr>
            <w:tcW w:w="5925" w:type="dxa"/>
            <w:noWrap/>
            <w:vAlign w:val="center"/>
          </w:tcPr>
          <w:p w14:paraId="325A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快速路：</w:t>
            </w:r>
            <w:r>
              <w:rPr>
                <w:rFonts w:eastAsia="仿宋_GB2312"/>
                <w:sz w:val="24"/>
              </w:rPr>
              <w:t>雾凇大路、雾凇西路、雾凇东路、秀水街、环山街、新城大路、长吉北线（秀水街一202绕越线）、永吉快速路</w:t>
            </w:r>
          </w:p>
          <w:p w14:paraId="17C75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主干路：</w:t>
            </w:r>
            <w:r>
              <w:rPr>
                <w:rFonts w:eastAsia="仿宋_GB2312"/>
                <w:sz w:val="24"/>
              </w:rPr>
              <w:t>吉林大街北段、吉林大街中段、吉林大街南段、解放北路、解放东路、解放中路、解放西路、松江北路、松江东路、松江中路、松江西路、松江南路、滨江北路、滨江东路、滨江中路、滨江西路、滨江南路、越山路、桃园路、越秀路、欢喜岭街、西安路、长春路、黄旗路、沿河路、农林街、迎宾大路、CY规划路一、鞍山街、中兴街、通潭大路、珲春街、四川街、中康路、东昌街、哈达湾街、和平路、七家子街、汉阳西路、珠江路、吉钢大路、漓江街、兴华路、龙潭大街、沅江路、秀水街、沈阳路、华丹大街、郑州路、汉阳街、湘潭街、龙北路、遵义路、清源街、武汉路、温德河街、白山大街、德源路、南山街、深圳街、深圳路、建华街、恒山路、安康路、富新路、创业大路、高新大路、承东街、中科大街、致远街、火炬大街、九江大路、九兴路、九龙大路、经开大街、昆仑街、双吉南路、九东路、九溪路、寇家街、杏林东路</w:t>
            </w:r>
          </w:p>
          <w:p w14:paraId="522E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sz w:val="24"/>
              </w:rPr>
              <w:t>次干路：</w:t>
            </w:r>
            <w:r>
              <w:rPr>
                <w:rFonts w:eastAsia="仿宋_GB2312"/>
                <w:sz w:val="24"/>
              </w:rPr>
              <w:t>杏林路、望云街、北极街、莲山路、中东南路、伟光路、光华路、北京路、青岛街、北大街、南京街、拥军路、晓光路、欢喜岭街、沙田街、越秀路、金沙街、CY规划街二、西安路、军民街、欢喜路、新开街、口岸街、西宁路、德胜路、福绥街、顺城街、长吉北线（秀水街一和平路）、黄旗屯街、吉兴路、CY规划街四、CY规划路二、莲山路、铁合西街、连云街、林荫路、幸福街、西山街、铁西路、</w:t>
            </w:r>
            <w:r>
              <w:rPr>
                <w:rFonts w:hint="eastAsia" w:eastAsia="仿宋_GB2312"/>
                <w:sz w:val="24"/>
                <w:lang w:eastAsia="zh-CN"/>
              </w:rPr>
              <w:t>秀</w:t>
            </w:r>
            <w:r>
              <w:rPr>
                <w:rFonts w:eastAsia="仿宋_GB2312"/>
                <w:sz w:val="24"/>
              </w:rPr>
              <w:t>山街、四川街、东兰路、龙江街、通江路、嫩江街、延安路、辽北路、天津街、中兴街、维昌街、八家子街、欣昌街、上海路、青年路、江湾路、汶水街、闽江路、赣江路、汉水街、七家子街、广水街、分厂路、铁合西街、汉阳西路、哈达湾街、连云街、复兴街、</w:t>
            </w:r>
          </w:p>
        </w:tc>
        <w:tc>
          <w:tcPr>
            <w:tcW w:w="2186" w:type="dxa"/>
            <w:noWrap/>
            <w:vAlign w:val="center"/>
          </w:tcPr>
          <w:p w14:paraId="6C695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1、若临街建筑高于三层楼房以上（含三层）时，第一排建筑物面向道路一侧至交通干线边界线的区域。</w:t>
            </w:r>
          </w:p>
          <w:p w14:paraId="7F0D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若临街建筑低于三层楼房建筑（含开阔地）时，以道路红线为起点，分别向道路两侧纵深一定距离内的区域，其中（1）相邻区域为1类声环境功能区，距离为55米；（2）相邻区域为2类声环境功能区，距离40米；（3）相邻区域为3类声环境功能区，距离25米。</w:t>
            </w:r>
          </w:p>
          <w:p w14:paraId="78A5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3、并排的两个建筑物临路一侧的相邻两点间距离小于或等于20米时，视同直线连接。</w:t>
            </w:r>
          </w:p>
        </w:tc>
      </w:tr>
      <w:tr w14:paraId="143A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025" w:type="dxa"/>
            <w:noWrap/>
            <w:vAlign w:val="center"/>
          </w:tcPr>
          <w:p w14:paraId="77AD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sz w:val="24"/>
              </w:rPr>
              <w:t>4a</w:t>
            </w:r>
          </w:p>
        </w:tc>
        <w:tc>
          <w:tcPr>
            <w:tcW w:w="5925" w:type="dxa"/>
            <w:noWrap/>
            <w:vAlign w:val="center"/>
          </w:tcPr>
          <w:p w14:paraId="44B7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</w:rPr>
              <w:t>纸业路、哈达湾街、龙江街、龙江路、锦江路、汉江路、渭水街、洛水街、合肥路、黎明路、劳动街、新山北街、沈阳街、LT规划街二、LT规划路一、龙兴街、LT规划街三、新山街、前进街、长青路、徐州路、株洲街、南宁西路、龙潭规划街四、清北街、锦州街、承德街、龙山路、顺山街、南兰街、渡口路、南岗街、榆树街、前富尔哈路、安达路、四合街、苏合街、玫瑰街、松高街、蓝旗街、星光街、凇滨路、红旗路、温虎路、温知路、新城东路、深圳东路、石苑路、石井沟街、联江街、F米规划街三、F米规划街四、丰满路、林苑路、泰山路、泰山北路、华山路、宜山路、兴隆街、东山街、剧院路、宜山东路、会展街、吉丰西线、青山街、聚星路、汇德路、龙腾路、学航街、通济街、安达路、烟达木西一街（北段）、烟达木西一街（南段）、红土街、张久街、双吉北路、机场西连接线、机场东连接线、翰林路、望江路、前丰街、顺畅路、顺通路、吉航街、顺捷路、运旺街、运祥街、顺达路、运泰街、九强路、建新南路、桑榆街、桃李路、桑梓街、梨园路、顺昱路、清泉路、孤店子街、创基街、科创西街、创征路、南三道、科远街、科创路、科志街、创誉路、致远街</w:t>
            </w:r>
          </w:p>
        </w:tc>
        <w:tc>
          <w:tcPr>
            <w:tcW w:w="2186" w:type="dxa"/>
            <w:vMerge w:val="restart"/>
            <w:noWrap/>
            <w:vAlign w:val="center"/>
          </w:tcPr>
          <w:p w14:paraId="777E3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1、若临街建筑高于三层楼房以上（含三层）时，第一排建筑物面向道路一侧至交通干线边界线的区域。</w:t>
            </w:r>
          </w:p>
          <w:p w14:paraId="0829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若临街建筑低于三层楼房建筑（含开阔地）时，以道路红线为起点，分别向道路两侧纵深一定距离内的区域，其中（1）相邻区域为1类声环境功能区，距离为55米；（2）相邻区域为2类声环境功能区，距离40米；（3）相邻区域为3类声环境功能区，距离25米。</w:t>
            </w:r>
          </w:p>
          <w:p w14:paraId="4281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</w:rPr>
              <w:t>3、并排的两个建筑物临路一侧的相邻两点间距离小于或等于20米时，视同直线连接。</w:t>
            </w:r>
          </w:p>
        </w:tc>
      </w:tr>
      <w:tr w14:paraId="1F4A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025" w:type="dxa"/>
            <w:noWrap/>
            <w:vAlign w:val="center"/>
          </w:tcPr>
          <w:p w14:paraId="5DAC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4b</w:t>
            </w:r>
          </w:p>
        </w:tc>
        <w:tc>
          <w:tcPr>
            <w:tcW w:w="5925" w:type="dxa"/>
            <w:noWrap/>
            <w:vAlign w:val="center"/>
          </w:tcPr>
          <w:p w14:paraId="14EA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铁路：</w:t>
            </w:r>
            <w:r>
              <w:rPr>
                <w:rFonts w:eastAsia="仿宋_GB2312"/>
                <w:sz w:val="24"/>
              </w:rPr>
              <w:t>规划龙丰铁路、哈吉高铁、化工货运铁路吉珲高铁、吉舒线、九江线、九站货运铁路、龙丰线、沈吉线、长吉城际、长图线</w:t>
            </w:r>
          </w:p>
          <w:p w14:paraId="66DA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highlight w:val="none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车站：</w:t>
            </w:r>
            <w:r>
              <w:rPr>
                <w:rFonts w:eastAsia="仿宋_GB2312"/>
                <w:sz w:val="24"/>
              </w:rPr>
              <w:t>金珠站、棋盘站、双吉站、吉林北站、吉林西站、龙潭山站、吉林站</w:t>
            </w:r>
          </w:p>
        </w:tc>
        <w:tc>
          <w:tcPr>
            <w:tcW w:w="2186" w:type="dxa"/>
            <w:vMerge w:val="continue"/>
            <w:noWrap/>
          </w:tcPr>
          <w:p w14:paraId="2C40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F89A7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2RjOTY2MmNmMjg3Y2RjNTk1NmIwMGZhMDg2MTYifQ=="/>
  </w:docVars>
  <w:rsids>
    <w:rsidRoot w:val="00000000"/>
    <w:rsid w:val="09EE3B46"/>
    <w:rsid w:val="1A395EFE"/>
    <w:rsid w:val="22BA3F45"/>
    <w:rsid w:val="373B7263"/>
    <w:rsid w:val="75013D3A"/>
    <w:rsid w:val="763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character" w:customStyle="1" w:styleId="8">
    <w:name w:val="标题 2 Char"/>
    <w:link w:val="5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2024-04-25T01:18:00Z</dcterms:created>
  <dc:creator>Hello</dc:creator>
  <cp:lastModifiedBy>腾飞</cp:lastModifiedBy>
  <dcterms:modified xsi:type="dcterms:W3CDTF">2024-09-29T08:24:03Z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7E49CD7A76A647639EF7BA176CA57493_12</vt:lpwstr>
  </property>
</Properties>
</file>